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9392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93923" w:rsidRDefault="00160A2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93923" w:rsidRDefault="00160A22">
            <w:pPr>
              <w:spacing w:after="0" w:line="240" w:lineRule="auto"/>
            </w:pPr>
            <w:r>
              <w:t>32512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93923" w:rsidRDefault="00160A2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93923" w:rsidRDefault="00160A22">
            <w:pPr>
              <w:spacing w:after="0" w:line="240" w:lineRule="auto"/>
            </w:pPr>
            <w:r>
              <w:t>OPĆINA JAKŠIĆ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93923" w:rsidRDefault="00160A2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93923" w:rsidRDefault="00160A22">
            <w:pPr>
              <w:spacing w:after="0" w:line="240" w:lineRule="auto"/>
            </w:pPr>
            <w:r>
              <w:t>22</w:t>
            </w:r>
          </w:p>
        </w:tc>
      </w:tr>
    </w:tbl>
    <w:p w:rsidR="00093923" w:rsidRDefault="00160A22">
      <w:r>
        <w:br/>
      </w:r>
    </w:p>
    <w:p w:rsidR="00093923" w:rsidRDefault="00160A2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93923" w:rsidRDefault="00160A2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93923" w:rsidRDefault="00160A22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1.092.028,47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1.202.234,15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521.012,70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752.756,75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144,5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0939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571.015,77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449.477,40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78,7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8.835,42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147,0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441.917,14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620.131,39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140,3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0939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433.081,72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607.145,39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140,2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0939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0939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157.667,99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NAZIV: OPĆINA JAKŠIĆ ADRESA: OSJEČKA 39 OIB: 16625508803 MATIČNI </w:t>
      </w:r>
      <w:r>
        <w:t xml:space="preserve">BROJ: 2546477 RKP: 32512 ŠIFRA DJELATNOSTI PREMA NKD: 8411 RAZINA: 22 – proračun jedinice lokalne i područne (regionalne) samouprave  Člancima 14., 16. i 18. Pravilnika o financijskom izvještavanju u proračunskom računovodstvu (Narodne novine br. 37/2022) </w:t>
      </w:r>
      <w:r>
        <w:t xml:space="preserve">propisan je sadržaj financijskih izvještaja. Bilješke uz financijske izvještaje sastavni su dio financijskih izvještaja proračuna.   Općina Jakšić pri evidentiranju poslovnih promjena </w:t>
      </w:r>
      <w:r>
        <w:lastRenderedPageBreak/>
        <w:t>primjenjuje modificirano računovodstveno načelo priznavanja prihoda i ra</w:t>
      </w:r>
      <w:r>
        <w:t>shoda te je obveznik proračunskog računovodstva.</w:t>
      </w:r>
    </w:p>
    <w:p w:rsidR="00093923" w:rsidRDefault="00160A22">
      <w:r>
        <w:br/>
      </w:r>
    </w:p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</w:t>
            </w:r>
            <w:r>
              <w:rPr>
                <w:sz w:val="18"/>
              </w:rPr>
              <w:t xml:space="preserve">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356.239,54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464.553,54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30,4%. Razlika u prihodu je odraz priljeva poreznih prihoda i izvršenog povrata poreza u izvještajnom razdoblju.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8.807,11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15.821,48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179,6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79,6% u odnosu na isto izvještajno razdoblje prethodne godine, a odraz je prometa</w:t>
      </w:r>
      <w:r>
        <w:t xml:space="preserve"> nekretninama na području Općine Jakšić. Naplatu poreza utvrđuje i provodi Porezna uprava.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10,1%. Naplatu poreza na potrošnju i poreza na tvrtku utvrđuje i provodi Porezna uprava.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17.407,14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330,1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Povećanje za 230,1% u odnosu na prethodno razdoblje. Odnosi se </w:t>
      </w:r>
      <w:r>
        <w:t>na prihode od HZZ-a za tri zaposlene osobe u javnim radovima.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proračunskim </w:t>
            </w:r>
            <w:r>
              <w:rPr>
                <w:sz w:val="18"/>
              </w:rPr>
              <w:t>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86.226,00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-Povećanje za 36,9% odnosi se na tekuće pomoći državnog proračuna Ministarstva znanosti i obrazovanja – sredstva za fiskalnu održivost dječjeg vrtića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36.552,50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39.955,09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Povećanje za 9,3% odnosi se </w:t>
      </w:r>
      <w:r>
        <w:t>na prihode od obračunatih zateznih kamata, zakupa poljoprivrednog zemljišta, grobne naknade, naknade za zadržavanje nezakonito izgrađene zgrade, prihoda od koncesija, te od zakupa poljoprivrednog zemljišta i poslovnih prostora.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42.484,36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34.587,90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81,4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Smanjenje za 18,6% odnosi se najvećim djelom na prihode od doprinosa za šume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22,2% odnosi se na prihod od Hrvatskih voda za naplatu Naknade</w:t>
      </w:r>
      <w:r>
        <w:t xml:space="preserve"> za uređenje voda.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53.442,53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105.049,49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196,6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96,6% odnosi se na plaće za zaposlene i plaće za program javnih radova.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10,7%. Iskazani iznos se odnosi na rashode koji se isplaćuju zaposlenima, a odnose se na prigodne godišnje nagrade, prava po pravilniku, te dodatke za uspješnost na radu.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17.013,09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247,8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Povećanje za 147,8%. </w:t>
      </w:r>
      <w:r>
        <w:t>Iskazani iznos odnosi se na rashode za doprinose na plaću i veći je u odnosu na prethodno razdoblje zbog većih troškova zaposlenih (zaposleni, javni radovi).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Povećanje za 31,4%. Iskazani iznos se odnosi na rashode za službena putovanja, stručno usavršavanje </w:t>
      </w:r>
      <w:r>
        <w:t>zaposlenika, naknade za prijevoz na posao i s posla. Iznos je veći zbog većih troškova zaposlenih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25.239,46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23.260,22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Smanjenje za 7,8% u odnosu na prethodno razdoblje odnosi se na rashode za uredski materijal i ostale materijalne rashode, rashode za energiju te materijal i </w:t>
      </w:r>
      <w:r>
        <w:t>dijelove za tekuće i investicijsko održavanje.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128.852,09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140.324,79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8,9% odnosi se na usluge promidžbe i informiranja, tekuće i investicijsko održavanje, intelektualne i osobne usluge te komunalne usluge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12.422,70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33.828,88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272,3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Povećanje za 172,3% odnosi se na pristojbe i naknade, </w:t>
      </w:r>
      <w:r>
        <w:t>članarine, premije osiguranja i sl.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19.387,43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1984,6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Veliko povećanje nastalo zbog troškova vezanih uz izbore 2025.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- Smanjenje za 55,9% odnosi se na bankarske usluge i usluge platnog prometa. U prethodnoj godini iznos je bio veći zbog troškova obrade kredita.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158.344,64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239.460,71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151,2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51,2% odnosi se na financiranje vrtića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građanima i kućanstvima na </w:t>
            </w:r>
            <w:r>
              <w:rPr>
                <w:sz w:val="18"/>
              </w:rPr>
              <w:t>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21.671,86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33.996,08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56,9% odnosi se na jednokratne financijske potpore, stipendije i sl.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81.297,53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139.865,41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172,0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>Povećanje za 72%  odnosi se na tekuće i kapitalne donacije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11.748,87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620,4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Povećanje za </w:t>
      </w:r>
      <w:r>
        <w:t>520,4% odnosi se na trošak aglomeracije Pleternica i izgradnju vodne i kanalizacijske infrastrukture naselja Cerovac i Granje.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201,3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Povećanje od 101,3%. Odnosi se na prihode ostvarene od prodaje poljoprivrednog i građevinskog </w:t>
      </w:r>
      <w:r>
        <w:t>zemljišta.</w:t>
      </w:r>
    </w:p>
    <w:p w:rsidR="00093923" w:rsidRDefault="00093923"/>
    <w:p w:rsidR="00093923" w:rsidRDefault="00160A2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93923" w:rsidRDefault="00160A2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93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9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0939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93923" w:rsidRDefault="00160A2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93923" w:rsidRDefault="00093923">
      <w:pPr>
        <w:spacing w:after="0"/>
      </w:pPr>
    </w:p>
    <w:p w:rsidR="00093923" w:rsidRDefault="00160A22">
      <w:pPr>
        <w:spacing w:line="240" w:lineRule="auto"/>
        <w:jc w:val="both"/>
      </w:pPr>
      <w:r>
        <w:t xml:space="preserve">Stanje dospjelih obveza na kraju </w:t>
      </w:r>
      <w:r>
        <w:t>izvještajnog razdoblja je 0,00 jer nema dospjelih obveza.</w:t>
      </w:r>
    </w:p>
    <w:p w:rsidR="00093923" w:rsidRDefault="00093923"/>
    <w:sectPr w:rsidR="0009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23"/>
    <w:rsid w:val="00093923"/>
    <w:rsid w:val="0016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9A24E-8AF0-4E93-8ABC-1D019F39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Jaksic4</dc:creator>
  <cp:lastModifiedBy>Jaksic4</cp:lastModifiedBy>
  <cp:revision>2</cp:revision>
  <dcterms:created xsi:type="dcterms:W3CDTF">2025-09-22T12:10:00Z</dcterms:created>
  <dcterms:modified xsi:type="dcterms:W3CDTF">2025-09-22T12:10:00Z</dcterms:modified>
</cp:coreProperties>
</file>